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2"/>
        <w:ind w:left="2544" w:right="2765" w:firstLine="0"/>
        <w:jc w:val="center"/>
        <w:rPr>
          <w:b/>
          <w:sz w:val="32"/>
        </w:rPr>
      </w:pPr>
      <w:r>
        <w:rPr>
          <w:b/>
          <w:sz w:val="32"/>
        </w:rPr>
        <w:t>2019 BUDGET ANALYSIS (FIRST QUARTER)</w:t>
      </w:r>
    </w:p>
    <w:p>
      <w:pPr>
        <w:pStyle w:val="Heading1"/>
        <w:spacing w:line="415" w:lineRule="auto" w:before="262"/>
        <w:ind w:left="4149" w:right="4366"/>
        <w:jc w:val="center"/>
      </w:pPr>
      <w:r>
        <w:rPr/>
        <w:t>REVENUE PERFORMANCE JANUARY-MARCH, 2019</w:t>
      </w:r>
    </w:p>
    <w:tbl>
      <w:tblPr>
        <w:tblW w:w="0" w:type="auto"/>
        <w:jc w:val="left"/>
        <w:tblInd w:w="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1140"/>
        <w:gridCol w:w="1815"/>
        <w:gridCol w:w="1904"/>
        <w:gridCol w:w="1865"/>
        <w:gridCol w:w="730"/>
        <w:gridCol w:w="1034"/>
      </w:tblGrid>
      <w:tr>
        <w:trPr>
          <w:trHeight w:val="993" w:hRule="atLeast"/>
        </w:trPr>
        <w:tc>
          <w:tcPr>
            <w:tcW w:w="530" w:type="dxa"/>
          </w:tcPr>
          <w:p>
            <w:pPr>
              <w:pStyle w:val="TableParagraph"/>
              <w:spacing w:line="225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S/N</w:t>
            </w:r>
          </w:p>
        </w:tc>
        <w:tc>
          <w:tcPr>
            <w:tcW w:w="1140" w:type="dxa"/>
          </w:tcPr>
          <w:p>
            <w:pPr>
              <w:pStyle w:val="TableParagraph"/>
              <w:tabs>
                <w:tab w:pos="860" w:val="left" w:leader="none"/>
              </w:tabs>
              <w:spacing w:line="276" w:lineRule="auto"/>
              <w:ind w:left="108" w:right="9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Items</w:t>
              <w:tab/>
            </w:r>
            <w:r>
              <w:rPr>
                <w:rFonts w:ascii="Times New Roman"/>
                <w:spacing w:val="-7"/>
                <w:sz w:val="20"/>
              </w:rPr>
              <w:t>of </w:t>
            </w:r>
            <w:r>
              <w:rPr>
                <w:rFonts w:ascii="Times New Roman"/>
                <w:sz w:val="20"/>
              </w:rPr>
              <w:t>Revenue</w:t>
            </w:r>
          </w:p>
        </w:tc>
        <w:tc>
          <w:tcPr>
            <w:tcW w:w="1815" w:type="dxa"/>
          </w:tcPr>
          <w:p>
            <w:pPr>
              <w:pStyle w:val="TableParagraph"/>
              <w:spacing w:line="482" w:lineRule="auto"/>
              <w:ind w:left="105" w:right="58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Estimates </w:t>
            </w:r>
            <w:r>
              <w:rPr>
                <w:rFonts w:ascii="Times New Roman"/>
                <w:sz w:val="20"/>
              </w:rPr>
              <w:t>2019</w:t>
            </w:r>
          </w:p>
        </w:tc>
        <w:tc>
          <w:tcPr>
            <w:tcW w:w="1904" w:type="dxa"/>
          </w:tcPr>
          <w:p>
            <w:pPr>
              <w:pStyle w:val="TableParagraph"/>
              <w:spacing w:line="482" w:lineRule="auto"/>
              <w:ind w:left="108" w:right="35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Pro-Rata </w:t>
            </w:r>
            <w:r>
              <w:rPr>
                <w:rFonts w:ascii="Times New Roman"/>
                <w:w w:val="95"/>
                <w:sz w:val="20"/>
              </w:rPr>
              <w:t>Estimates</w:t>
            </w:r>
          </w:p>
        </w:tc>
        <w:tc>
          <w:tcPr>
            <w:tcW w:w="1865" w:type="dxa"/>
          </w:tcPr>
          <w:p>
            <w:pPr>
              <w:pStyle w:val="TableParagraph"/>
              <w:spacing w:line="482" w:lineRule="auto"/>
              <w:ind w:left="107" w:right="8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TOTAL </w:t>
            </w:r>
            <w:r>
              <w:rPr>
                <w:rFonts w:ascii="Times New Roman"/>
                <w:w w:val="95"/>
                <w:sz w:val="20"/>
              </w:rPr>
              <w:t>JAN-MAR</w:t>
            </w:r>
          </w:p>
        </w:tc>
        <w:tc>
          <w:tcPr>
            <w:tcW w:w="730" w:type="dxa"/>
          </w:tcPr>
          <w:p>
            <w:pPr>
              <w:pStyle w:val="TableParagraph"/>
              <w:spacing w:line="276" w:lineRule="auto"/>
              <w:ind w:left="108" w:right="9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% on Pro- Rata</w:t>
            </w:r>
          </w:p>
        </w:tc>
        <w:tc>
          <w:tcPr>
            <w:tcW w:w="1034" w:type="dxa"/>
          </w:tcPr>
          <w:p>
            <w:pPr>
              <w:pStyle w:val="TableParagraph"/>
              <w:tabs>
                <w:tab w:pos="724" w:val="left" w:leader="none"/>
              </w:tabs>
              <w:spacing w:line="225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%</w:t>
              <w:tab/>
              <w:t>on</w:t>
            </w:r>
          </w:p>
          <w:p>
            <w:pPr>
              <w:pStyle w:val="TableParagraph"/>
              <w:spacing w:line="276" w:lineRule="auto" w:before="34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Approved </w:t>
            </w:r>
            <w:r>
              <w:rPr>
                <w:rFonts w:ascii="Times New Roman"/>
                <w:sz w:val="20"/>
              </w:rPr>
              <w:t>Estimates</w:t>
            </w:r>
          </w:p>
        </w:tc>
      </w:tr>
      <w:tr>
        <w:trPr>
          <w:trHeight w:val="503" w:hRule="atLeast"/>
        </w:trPr>
        <w:tc>
          <w:tcPr>
            <w:tcW w:w="5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IGR</w:t>
            </w:r>
          </w:p>
        </w:tc>
        <w:tc>
          <w:tcPr>
            <w:tcW w:w="181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15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121,914,080,425.31</w:t>
            </w:r>
          </w:p>
        </w:tc>
        <w:tc>
          <w:tcPr>
            <w:tcW w:w="19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38" w:lineRule="exact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30,478,520,106.33</w:t>
            </w:r>
          </w:p>
        </w:tc>
        <w:tc>
          <w:tcPr>
            <w:tcW w:w="186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15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6,461,556,647.38</w:t>
            </w:r>
          </w:p>
        </w:tc>
        <w:tc>
          <w:tcPr>
            <w:tcW w:w="7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21.20</w:t>
            </w:r>
          </w:p>
        </w:tc>
        <w:tc>
          <w:tcPr>
            <w:tcW w:w="103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15" w:lineRule="exact"/>
              <w:ind w:right="9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5.30</w:t>
            </w:r>
          </w:p>
        </w:tc>
      </w:tr>
      <w:tr>
        <w:trPr>
          <w:trHeight w:val="779" w:hRule="atLeast"/>
        </w:trPr>
        <w:tc>
          <w:tcPr>
            <w:tcW w:w="5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08" w:right="12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Statutory Allocation</w:t>
            </w:r>
          </w:p>
        </w:tc>
        <w:tc>
          <w:tcPr>
            <w:tcW w:w="18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60,000,000,000.00</w:t>
            </w:r>
          </w:p>
        </w:tc>
        <w:tc>
          <w:tcPr>
            <w:tcW w:w="190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15,000,000,000.00</w:t>
            </w:r>
          </w:p>
        </w:tc>
        <w:tc>
          <w:tcPr>
            <w:tcW w:w="18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10,636,955,536.92</w:t>
            </w:r>
          </w:p>
        </w:tc>
        <w:tc>
          <w:tcPr>
            <w:tcW w:w="7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3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70.91</w:t>
            </w:r>
          </w:p>
        </w:tc>
        <w:tc>
          <w:tcPr>
            <w:tcW w:w="10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9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17.73</w:t>
            </w:r>
          </w:p>
        </w:tc>
      </w:tr>
      <w:tr>
        <w:trPr>
          <w:trHeight w:val="782" w:hRule="atLeast"/>
        </w:trPr>
        <w:tc>
          <w:tcPr>
            <w:tcW w:w="530" w:type="dxa"/>
          </w:tcPr>
          <w:p>
            <w:pPr>
              <w:pStyle w:val="TableParagraph"/>
              <w:spacing w:line="225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1140" w:type="dxa"/>
          </w:tcPr>
          <w:p>
            <w:pPr>
              <w:pStyle w:val="TableParagraph"/>
              <w:ind w:left="1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VAT</w:t>
            </w:r>
          </w:p>
        </w:tc>
        <w:tc>
          <w:tcPr>
            <w:tcW w:w="1815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25,000,000,000.00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6,250,000,000.00</w:t>
            </w:r>
          </w:p>
        </w:tc>
        <w:tc>
          <w:tcPr>
            <w:tcW w:w="1865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4,991,474,958.41</w:t>
            </w:r>
          </w:p>
        </w:tc>
        <w:tc>
          <w:tcPr>
            <w:tcW w:w="730" w:type="dxa"/>
          </w:tcPr>
          <w:p>
            <w:pPr>
              <w:pStyle w:val="TableParagraph"/>
              <w:spacing w:line="225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79.86</w:t>
            </w:r>
          </w:p>
        </w:tc>
        <w:tc>
          <w:tcPr>
            <w:tcW w:w="1034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right="9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19.97</w:t>
            </w:r>
          </w:p>
        </w:tc>
      </w:tr>
      <w:tr>
        <w:trPr>
          <w:trHeight w:val="729" w:hRule="atLeast"/>
        </w:trPr>
        <w:tc>
          <w:tcPr>
            <w:tcW w:w="530" w:type="dxa"/>
          </w:tcPr>
          <w:p>
            <w:pPr>
              <w:pStyle w:val="TableParagraph"/>
              <w:spacing w:line="225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1140" w:type="dxa"/>
          </w:tcPr>
          <w:p>
            <w:pPr>
              <w:pStyle w:val="TableParagraph"/>
              <w:ind w:left="1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Others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32,000,000,000.00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43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8,000,000,000</w:t>
            </w:r>
          </w:p>
        </w:tc>
        <w:tc>
          <w:tcPr>
            <w:tcW w:w="1865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3,968,910,725.47</w:t>
            </w:r>
          </w:p>
        </w:tc>
        <w:tc>
          <w:tcPr>
            <w:tcW w:w="730" w:type="dxa"/>
          </w:tcPr>
          <w:p>
            <w:pPr>
              <w:pStyle w:val="TableParagraph"/>
              <w:spacing w:line="225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49.61</w:t>
            </w:r>
          </w:p>
        </w:tc>
        <w:tc>
          <w:tcPr>
            <w:tcW w:w="1034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9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10.91</w:t>
            </w:r>
          </w:p>
        </w:tc>
      </w:tr>
      <w:tr>
        <w:trPr>
          <w:trHeight w:val="781" w:hRule="atLeast"/>
        </w:trPr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76" w:lineRule="auto"/>
              <w:ind w:left="1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Total </w:t>
            </w:r>
            <w:r>
              <w:rPr>
                <w:rFonts w:ascii="Times New Roman"/>
                <w:b/>
                <w:w w:val="95"/>
                <w:sz w:val="20"/>
              </w:rPr>
              <w:t>Recurrent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238,914,080,425.31</w:t>
            </w:r>
          </w:p>
        </w:tc>
        <w:tc>
          <w:tcPr>
            <w:tcW w:w="1904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59,728,520,106.33</w:t>
            </w:r>
          </w:p>
        </w:tc>
        <w:tc>
          <w:tcPr>
            <w:tcW w:w="1865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26,058,897,868.18</w:t>
            </w:r>
          </w:p>
        </w:tc>
        <w:tc>
          <w:tcPr>
            <w:tcW w:w="730" w:type="dxa"/>
          </w:tcPr>
          <w:p>
            <w:pPr>
              <w:pStyle w:val="TableParagraph"/>
              <w:spacing w:line="225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43.63</w:t>
            </w:r>
          </w:p>
        </w:tc>
        <w:tc>
          <w:tcPr>
            <w:tcW w:w="1034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right="9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11.66</w:t>
            </w:r>
          </w:p>
        </w:tc>
      </w:tr>
      <w:tr>
        <w:trPr>
          <w:trHeight w:val="780" w:hRule="atLeast"/>
        </w:trPr>
        <w:tc>
          <w:tcPr>
            <w:tcW w:w="530" w:type="dxa"/>
          </w:tcPr>
          <w:p>
            <w:pPr>
              <w:pStyle w:val="TableParagraph"/>
              <w:spacing w:line="226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1140" w:type="dxa"/>
          </w:tcPr>
          <w:p>
            <w:pPr>
              <w:pStyle w:val="TableParagraph"/>
              <w:spacing w:line="276" w:lineRule="auto"/>
              <w:ind w:left="1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Capital </w:t>
            </w:r>
            <w:r>
              <w:rPr>
                <w:rFonts w:ascii="Times New Roman"/>
                <w:b/>
                <w:w w:val="95"/>
                <w:sz w:val="20"/>
              </w:rPr>
              <w:t>Receipts</w:t>
            </w:r>
          </w:p>
        </w:tc>
        <w:tc>
          <w:tcPr>
            <w:tcW w:w="1815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46,237,167,765.17</w:t>
            </w:r>
          </w:p>
        </w:tc>
        <w:tc>
          <w:tcPr>
            <w:tcW w:w="190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11,559,291,941.29</w:t>
            </w:r>
          </w:p>
        </w:tc>
        <w:tc>
          <w:tcPr>
            <w:tcW w:w="1865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5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680,553,826.05</w:t>
            </w:r>
          </w:p>
        </w:tc>
        <w:tc>
          <w:tcPr>
            <w:tcW w:w="730" w:type="dxa"/>
          </w:tcPr>
          <w:p>
            <w:pPr>
              <w:pStyle w:val="TableParagraph"/>
              <w:spacing w:line="226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5.89</w:t>
            </w:r>
          </w:p>
        </w:tc>
        <w:tc>
          <w:tcPr>
            <w:tcW w:w="1034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right="9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1.47</w:t>
            </w:r>
          </w:p>
        </w:tc>
      </w:tr>
      <w:tr>
        <w:trPr>
          <w:trHeight w:val="530" w:hRule="atLeast"/>
        </w:trPr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2"/>
              <w:ind w:left="1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285,151,248,190.48</w:t>
            </w:r>
          </w:p>
        </w:tc>
        <w:tc>
          <w:tcPr>
            <w:tcW w:w="1904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33" w:lineRule="exact"/>
              <w:ind w:left="10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71,287,812,047.62</w:t>
            </w:r>
          </w:p>
        </w:tc>
        <w:tc>
          <w:tcPr>
            <w:tcW w:w="1865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33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26,739,451,694.23</w:t>
            </w:r>
          </w:p>
        </w:tc>
        <w:tc>
          <w:tcPr>
            <w:tcW w:w="730" w:type="dxa"/>
          </w:tcPr>
          <w:p>
            <w:pPr>
              <w:pStyle w:val="TableParagraph"/>
              <w:spacing w:before="2"/>
              <w:ind w:left="1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37.51</w:t>
            </w:r>
          </w:p>
        </w:tc>
        <w:tc>
          <w:tcPr>
            <w:tcW w:w="1034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right="9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9.38</w:t>
            </w:r>
          </w:p>
        </w:tc>
      </w:tr>
    </w:tbl>
    <w:p>
      <w:pPr>
        <w:pStyle w:val="BodyText"/>
        <w:spacing w:before="7"/>
        <w:rPr>
          <w:b/>
          <w:sz w:val="41"/>
        </w:rPr>
      </w:pPr>
    </w:p>
    <w:p>
      <w:pPr>
        <w:spacing w:before="0"/>
        <w:ind w:left="1120" w:right="0" w:firstLine="0"/>
        <w:jc w:val="left"/>
        <w:rPr>
          <w:b/>
          <w:sz w:val="22"/>
        </w:rPr>
      </w:pPr>
      <w:r>
        <w:rPr>
          <w:sz w:val="22"/>
          <w:u w:val="single"/>
        </w:rPr>
        <w:t>2019 </w:t>
      </w:r>
      <w:r>
        <w:rPr>
          <w:b/>
          <w:sz w:val="22"/>
          <w:u w:val="single"/>
        </w:rPr>
        <w:t>REVENUE APPRAISAL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840" w:val="left" w:leader="none"/>
          <w:tab w:pos="1841" w:val="left" w:leader="none"/>
        </w:tabs>
        <w:spacing w:line="470" w:lineRule="auto" w:before="1" w:after="0"/>
        <w:ind w:left="1840" w:right="1335" w:hanging="360"/>
        <w:jc w:val="left"/>
        <w:rPr>
          <w:sz w:val="22"/>
        </w:rPr>
      </w:pPr>
      <w:r>
        <w:rPr>
          <w:sz w:val="22"/>
        </w:rPr>
        <w:t>By First Quarter, revenue ought to have performed at least </w:t>
      </w:r>
      <w:r>
        <w:rPr>
          <w:b/>
          <w:sz w:val="22"/>
        </w:rPr>
        <w:t>25% </w:t>
      </w:r>
      <w:r>
        <w:rPr>
          <w:sz w:val="22"/>
        </w:rPr>
        <w:t>of the Approved Budget but rather it performed at </w:t>
      </w:r>
      <w:r>
        <w:rPr>
          <w:b/>
          <w:sz w:val="22"/>
        </w:rPr>
        <w:t>9.38% </w:t>
      </w:r>
      <w:r>
        <w:rPr>
          <w:sz w:val="22"/>
        </w:rPr>
        <w:t>while on Pro – rata, it performed at </w:t>
      </w:r>
      <w:r>
        <w:rPr>
          <w:b/>
          <w:sz w:val="22"/>
        </w:rPr>
        <w:t>37.51</w:t>
      </w:r>
      <w:r>
        <w:rPr>
          <w:sz w:val="22"/>
        </w:rPr>
        <w:t>% instead of</w:t>
      </w:r>
      <w:r>
        <w:rPr>
          <w:spacing w:val="-22"/>
          <w:sz w:val="22"/>
        </w:rPr>
        <w:t> </w:t>
      </w:r>
      <w:r>
        <w:rPr>
          <w:b/>
          <w:sz w:val="22"/>
        </w:rPr>
        <w:t>100%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1840" w:val="left" w:leader="none"/>
          <w:tab w:pos="1841" w:val="left" w:leader="none"/>
        </w:tabs>
        <w:spacing w:line="240" w:lineRule="auto" w:before="22" w:after="0"/>
        <w:ind w:left="1840" w:right="0" w:hanging="361"/>
        <w:jc w:val="left"/>
        <w:rPr>
          <w:sz w:val="22"/>
        </w:rPr>
      </w:pPr>
      <w:r>
        <w:rPr>
          <w:sz w:val="22"/>
        </w:rPr>
        <w:t>Breakdown of revenue performance:</w:t>
      </w:r>
      <w:r>
        <w:rPr>
          <w:spacing w:val="-4"/>
          <w:sz w:val="22"/>
        </w:rPr>
        <w:t> </w:t>
      </w:r>
      <w:r>
        <w:rPr>
          <w:sz w:val="22"/>
        </w:rPr>
        <w:t>-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840" w:val="left" w:leader="none"/>
          <w:tab w:pos="1841" w:val="left" w:leader="none"/>
        </w:tabs>
        <w:spacing w:line="240" w:lineRule="auto" w:before="1" w:after="0"/>
        <w:ind w:left="1840" w:right="0" w:hanging="361"/>
        <w:jc w:val="left"/>
        <w:rPr>
          <w:b/>
          <w:sz w:val="22"/>
        </w:rPr>
      </w:pPr>
      <w:r>
        <w:rPr>
          <w:sz w:val="22"/>
        </w:rPr>
        <w:t>Recurrent revenue -</w:t>
      </w:r>
      <w:r>
        <w:rPr>
          <w:spacing w:val="-4"/>
          <w:sz w:val="22"/>
        </w:rPr>
        <w:t> </w:t>
      </w:r>
      <w:r>
        <w:rPr>
          <w:b/>
          <w:sz w:val="22"/>
        </w:rPr>
        <w:t>₦26,058,897,868.18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840" w:val="left" w:leader="none"/>
          <w:tab w:pos="1841" w:val="left" w:leader="none"/>
          <w:tab w:pos="3705" w:val="left" w:leader="none"/>
        </w:tabs>
        <w:spacing w:line="240" w:lineRule="auto" w:before="0" w:after="0"/>
        <w:ind w:left="1840" w:right="0" w:hanging="361"/>
        <w:jc w:val="left"/>
        <w:rPr>
          <w:b/>
          <w:sz w:val="22"/>
        </w:rPr>
      </w:pPr>
      <w:r>
        <w:rPr>
          <w:sz w:val="22"/>
        </w:rPr>
        <w:t>Capital</w:t>
      </w:r>
      <w:r>
        <w:rPr>
          <w:spacing w:val="-1"/>
          <w:sz w:val="22"/>
        </w:rPr>
        <w:t> </w:t>
      </w:r>
      <w:r>
        <w:rPr>
          <w:sz w:val="22"/>
        </w:rPr>
        <w:t>receipt -</w:t>
        <w:tab/>
      </w:r>
      <w:r>
        <w:rPr>
          <w:b/>
          <w:sz w:val="22"/>
        </w:rPr>
        <w:t>₦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680,553,826.05</w:t>
      </w:r>
    </w:p>
    <w:p>
      <w:pPr>
        <w:pStyle w:val="BodyText"/>
        <w:spacing w:before="1"/>
        <w:rPr>
          <w:b/>
        </w:rPr>
      </w:pPr>
    </w:p>
    <w:p>
      <w:pPr>
        <w:spacing w:line="480" w:lineRule="auto" w:before="0"/>
        <w:ind w:left="1480" w:right="1335" w:firstLine="0"/>
        <w:jc w:val="both"/>
        <w:rPr>
          <w:sz w:val="22"/>
        </w:rPr>
      </w:pPr>
      <w:r>
        <w:rPr>
          <w:sz w:val="22"/>
        </w:rPr>
        <w:t>From total revenue, only the sum of </w:t>
      </w:r>
      <w:r>
        <w:rPr>
          <w:b/>
          <w:sz w:val="22"/>
        </w:rPr>
        <w:t>₦</w:t>
      </w:r>
      <w:r>
        <w:rPr>
          <w:rFonts w:ascii="Times New Roman" w:hAnsi="Times New Roman"/>
          <w:b/>
          <w:sz w:val="20"/>
        </w:rPr>
        <w:t>6,461,556,647.38 </w:t>
      </w:r>
      <w:r>
        <w:rPr>
          <w:sz w:val="22"/>
        </w:rPr>
        <w:t>representing </w:t>
      </w:r>
      <w:r>
        <w:rPr>
          <w:b/>
          <w:sz w:val="22"/>
        </w:rPr>
        <w:t>24.17% </w:t>
      </w:r>
      <w:r>
        <w:rPr>
          <w:sz w:val="22"/>
        </w:rPr>
        <w:t>was internally generated</w:t>
      </w:r>
      <w:r>
        <w:rPr>
          <w:spacing w:val="-5"/>
          <w:sz w:val="22"/>
        </w:rPr>
        <w:t> </w:t>
      </w:r>
      <w:r>
        <w:rPr>
          <w:sz w:val="22"/>
        </w:rPr>
        <w:t>revenue</w:t>
      </w:r>
      <w:r>
        <w:rPr>
          <w:spacing w:val="-4"/>
          <w:sz w:val="22"/>
        </w:rPr>
        <w:t> </w:t>
      </w:r>
      <w:r>
        <w:rPr>
          <w:sz w:val="22"/>
        </w:rPr>
        <w:t>(IGR)</w:t>
      </w:r>
      <w:r>
        <w:rPr>
          <w:spacing w:val="-8"/>
          <w:sz w:val="22"/>
        </w:rPr>
        <w:t> </w:t>
      </w:r>
      <w:r>
        <w:rPr>
          <w:sz w:val="22"/>
        </w:rPr>
        <w:t>while</w:t>
      </w:r>
      <w:r>
        <w:rPr>
          <w:spacing w:val="-4"/>
          <w:sz w:val="22"/>
        </w:rPr>
        <w:t> </w:t>
      </w:r>
      <w:r>
        <w:rPr>
          <w:sz w:val="22"/>
        </w:rPr>
        <w:t>Statutory</w:t>
      </w:r>
      <w:r>
        <w:rPr>
          <w:spacing w:val="-3"/>
          <w:sz w:val="22"/>
        </w:rPr>
        <w:t> </w:t>
      </w:r>
      <w:r>
        <w:rPr>
          <w:sz w:val="22"/>
        </w:rPr>
        <w:t>Allocation,</w:t>
      </w:r>
      <w:r>
        <w:rPr>
          <w:spacing w:val="-5"/>
          <w:sz w:val="22"/>
        </w:rPr>
        <w:t> </w:t>
      </w:r>
      <w:r>
        <w:rPr>
          <w:sz w:val="22"/>
        </w:rPr>
        <w:t>VAT,</w:t>
      </w:r>
      <w:r>
        <w:rPr>
          <w:spacing w:val="-4"/>
          <w:sz w:val="22"/>
        </w:rPr>
        <w:t> </w:t>
      </w:r>
      <w:r>
        <w:rPr>
          <w:sz w:val="22"/>
        </w:rPr>
        <w:t>Others,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sum</w:t>
      </w:r>
      <w:r>
        <w:rPr>
          <w:spacing w:val="-4"/>
          <w:sz w:val="22"/>
        </w:rPr>
        <w:t> </w:t>
      </w:r>
      <w:r>
        <w:rPr>
          <w:b/>
          <w:sz w:val="22"/>
        </w:rPr>
        <w:t>₦19,597,341,220.80 </w:t>
      </w:r>
      <w:r>
        <w:rPr>
          <w:sz w:val="22"/>
        </w:rPr>
        <w:t>representing </w:t>
      </w:r>
      <w:r>
        <w:rPr>
          <w:b/>
          <w:sz w:val="22"/>
        </w:rPr>
        <w:t>(73.29%) </w:t>
      </w:r>
      <w:r>
        <w:rPr>
          <w:sz w:val="22"/>
        </w:rPr>
        <w:t>and capital Receipts. </w:t>
      </w:r>
      <w:r>
        <w:rPr>
          <w:b/>
          <w:sz w:val="22"/>
        </w:rPr>
        <w:t>₦680,553,826.05 (2.54%) </w:t>
      </w:r>
      <w:r>
        <w:rPr>
          <w:sz w:val="22"/>
        </w:rPr>
        <w:t>This shows that the State still depends largely on External Sources for its</w:t>
      </w:r>
      <w:r>
        <w:rPr>
          <w:spacing w:val="-6"/>
          <w:sz w:val="22"/>
        </w:rPr>
        <w:t> </w:t>
      </w:r>
      <w:r>
        <w:rPr>
          <w:sz w:val="22"/>
        </w:rPr>
        <w:t>Revenue.</w:t>
      </w:r>
    </w:p>
    <w:p>
      <w:pPr>
        <w:spacing w:after="0" w:line="480" w:lineRule="auto"/>
        <w:jc w:val="both"/>
        <w:rPr>
          <w:sz w:val="22"/>
        </w:rPr>
        <w:sectPr>
          <w:type w:val="continuous"/>
          <w:pgSz w:w="11910" w:h="16840"/>
          <w:pgMar w:top="1400" w:bottom="280" w:left="320" w:right="100"/>
        </w:sectPr>
      </w:pPr>
    </w:p>
    <w:p>
      <w:pPr>
        <w:pStyle w:val="Heading1"/>
        <w:spacing w:before="19"/>
        <w:ind w:left="2284"/>
      </w:pPr>
      <w:r>
        <w:rPr/>
        <w:t>SUMMARY OF EXPENDITURE JANUARY-MARCH,2019</w:t>
      </w:r>
    </w:p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2136"/>
        <w:gridCol w:w="1697"/>
        <w:gridCol w:w="1558"/>
        <w:gridCol w:w="1486"/>
        <w:gridCol w:w="972"/>
        <w:gridCol w:w="1705"/>
      </w:tblGrid>
      <w:tr>
        <w:trPr>
          <w:trHeight w:val="390" w:hRule="atLeast"/>
        </w:trPr>
        <w:tc>
          <w:tcPr>
            <w:tcW w:w="47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175" w:lineRule="exact"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S/N</w:t>
            </w:r>
          </w:p>
        </w:tc>
        <w:tc>
          <w:tcPr>
            <w:tcW w:w="2136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175" w:lineRule="exact" w:before="1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ITEMS OF EXPENDITURE</w:t>
            </w:r>
          </w:p>
        </w:tc>
        <w:tc>
          <w:tcPr>
            <w:tcW w:w="1697" w:type="dxa"/>
          </w:tcPr>
          <w:p>
            <w:pPr>
              <w:pStyle w:val="TableParagraph"/>
              <w:spacing w:line="195" w:lineRule="exact" w:before="1"/>
              <w:ind w:left="473"/>
              <w:rPr>
                <w:b/>
                <w:sz w:val="16"/>
              </w:rPr>
            </w:pPr>
            <w:r>
              <w:rPr>
                <w:b/>
                <w:sz w:val="16"/>
              </w:rPr>
              <w:t>APPROVED</w:t>
            </w:r>
          </w:p>
          <w:p>
            <w:pPr>
              <w:pStyle w:val="TableParagraph"/>
              <w:spacing w:line="175" w:lineRule="exact"/>
              <w:ind w:left="470"/>
              <w:rPr>
                <w:b/>
                <w:sz w:val="16"/>
              </w:rPr>
            </w:pPr>
            <w:r>
              <w:rPr>
                <w:b/>
                <w:sz w:val="16"/>
              </w:rPr>
              <w:t>ESTIMATES</w:t>
            </w:r>
          </w:p>
        </w:tc>
        <w:tc>
          <w:tcPr>
            <w:tcW w:w="1558" w:type="dxa"/>
          </w:tcPr>
          <w:p>
            <w:pPr>
              <w:pStyle w:val="TableParagraph"/>
              <w:spacing w:line="195" w:lineRule="exact" w:before="1"/>
              <w:ind w:left="428"/>
              <w:rPr>
                <w:b/>
                <w:sz w:val="16"/>
              </w:rPr>
            </w:pPr>
            <w:r>
              <w:rPr>
                <w:b/>
                <w:sz w:val="16"/>
              </w:rPr>
              <w:t>PRO-RATA</w:t>
            </w:r>
          </w:p>
          <w:p>
            <w:pPr>
              <w:pStyle w:val="TableParagraph"/>
              <w:spacing w:line="175" w:lineRule="exact"/>
              <w:ind w:left="404"/>
              <w:rPr>
                <w:b/>
                <w:sz w:val="16"/>
              </w:rPr>
            </w:pPr>
            <w:r>
              <w:rPr>
                <w:b/>
                <w:sz w:val="16"/>
              </w:rPr>
              <w:t>ESTIMATES</w:t>
            </w:r>
          </w:p>
        </w:tc>
        <w:tc>
          <w:tcPr>
            <w:tcW w:w="1486" w:type="dxa"/>
          </w:tcPr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spacing w:line="175" w:lineRule="exact"/>
              <w:ind w:left="478"/>
              <w:rPr>
                <w:b/>
                <w:sz w:val="16"/>
              </w:rPr>
            </w:pPr>
            <w:r>
              <w:rPr>
                <w:b/>
                <w:sz w:val="16"/>
              </w:rPr>
              <w:t>ACTUAL</w:t>
            </w:r>
          </w:p>
        </w:tc>
        <w:tc>
          <w:tcPr>
            <w:tcW w:w="972" w:type="dxa"/>
          </w:tcPr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spacing w:line="175" w:lineRule="exact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%</w:t>
            </w:r>
          </w:p>
        </w:tc>
        <w:tc>
          <w:tcPr>
            <w:tcW w:w="1705" w:type="dxa"/>
          </w:tcPr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spacing w:line="175" w:lineRule="exact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%</w:t>
            </w:r>
          </w:p>
        </w:tc>
      </w:tr>
      <w:tr>
        <w:trPr>
          <w:trHeight w:val="390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75" w:lineRule="exact"/>
              <w:ind w:left="662" w:right="6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75" w:lineRule="exact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JAN-MARCH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75" w:lineRule="exact"/>
              <w:ind w:left="334"/>
              <w:rPr>
                <w:b/>
                <w:sz w:val="16"/>
              </w:rPr>
            </w:pPr>
            <w:r>
              <w:rPr>
                <w:b/>
                <w:sz w:val="16"/>
              </w:rPr>
              <w:t>JAN-MARCH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75" w:lineRule="exact"/>
              <w:ind w:left="339" w:right="3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</w:t>
            </w:r>
          </w:p>
        </w:tc>
        <w:tc>
          <w:tcPr>
            <w:tcW w:w="1705" w:type="dxa"/>
          </w:tcPr>
          <w:p>
            <w:pPr>
              <w:pStyle w:val="TableParagraph"/>
              <w:spacing w:line="195" w:lineRule="exact" w:before="1"/>
              <w:ind w:left="480"/>
              <w:rPr>
                <w:b/>
                <w:sz w:val="16"/>
              </w:rPr>
            </w:pPr>
            <w:r>
              <w:rPr>
                <w:b/>
                <w:sz w:val="16"/>
              </w:rPr>
              <w:t>APPROVED</w:t>
            </w:r>
          </w:p>
          <w:p>
            <w:pPr>
              <w:pStyle w:val="TableParagraph"/>
              <w:spacing w:line="175" w:lineRule="exact"/>
              <w:ind w:left="478"/>
              <w:rPr>
                <w:b/>
                <w:sz w:val="16"/>
              </w:rPr>
            </w:pPr>
            <w:r>
              <w:rPr>
                <w:b/>
                <w:sz w:val="16"/>
              </w:rPr>
              <w:t>ESTIMATES</w:t>
            </w:r>
          </w:p>
        </w:tc>
      </w:tr>
      <w:tr>
        <w:trPr>
          <w:trHeight w:val="276" w:hRule="atLeast"/>
        </w:trPr>
        <w:tc>
          <w:tcPr>
            <w:tcW w:w="470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9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36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103"/>
              <w:rPr>
                <w:sz w:val="16"/>
              </w:rPr>
            </w:pPr>
            <w:r>
              <w:rPr>
                <w:sz w:val="16"/>
              </w:rPr>
              <w:t>Personnel Costs</w:t>
            </w:r>
          </w:p>
        </w:tc>
        <w:tc>
          <w:tcPr>
            <w:tcW w:w="1697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41,296,196,041.34</w:t>
            </w:r>
          </w:p>
        </w:tc>
        <w:tc>
          <w:tcPr>
            <w:tcW w:w="1558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10,324,049,010.34</w:t>
            </w:r>
          </w:p>
        </w:tc>
        <w:tc>
          <w:tcPr>
            <w:tcW w:w="1486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4,643,929,287.54</w:t>
            </w:r>
          </w:p>
        </w:tc>
        <w:tc>
          <w:tcPr>
            <w:tcW w:w="972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44.98</w:t>
            </w:r>
          </w:p>
        </w:tc>
        <w:tc>
          <w:tcPr>
            <w:tcW w:w="1705" w:type="dxa"/>
            <w:tcBorders>
              <w:bottom w:val="nil"/>
            </w:tcBorders>
          </w:tcPr>
          <w:p>
            <w:pPr>
              <w:pStyle w:val="TableParagraph"/>
              <w:spacing w:before="44"/>
              <w:ind w:right="645"/>
              <w:jc w:val="right"/>
              <w:rPr>
                <w:sz w:val="16"/>
              </w:rPr>
            </w:pPr>
            <w:r>
              <w:rPr>
                <w:sz w:val="16"/>
              </w:rPr>
              <w:t>11.25</w:t>
            </w:r>
          </w:p>
        </w:tc>
      </w:tr>
      <w:tr>
        <w:trPr>
          <w:trHeight w:val="413" w:hRule="atLeast"/>
        </w:trPr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9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3"/>
              <w:rPr>
                <w:sz w:val="16"/>
              </w:rPr>
            </w:pPr>
            <w:r>
              <w:rPr>
                <w:sz w:val="16"/>
              </w:rPr>
              <w:t>Overhead Costs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28,657,532,820.67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7,164,383,205.17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2,853,053,143.82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39.82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667" w:right="694"/>
              <w:jc w:val="center"/>
              <w:rPr>
                <w:sz w:val="16"/>
              </w:rPr>
            </w:pPr>
            <w:r>
              <w:rPr>
                <w:sz w:val="16"/>
              </w:rPr>
              <w:t>9.96</w:t>
            </w:r>
          </w:p>
        </w:tc>
      </w:tr>
      <w:tr>
        <w:trPr>
          <w:trHeight w:val="684" w:hRule="atLeast"/>
        </w:trPr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03" w:right="176"/>
              <w:rPr>
                <w:sz w:val="16"/>
              </w:rPr>
            </w:pPr>
            <w:r>
              <w:rPr>
                <w:sz w:val="16"/>
              </w:rPr>
              <w:t>Consolidated Revenue Fund Charges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left="103"/>
              <w:rPr>
                <w:sz w:val="16"/>
              </w:rPr>
            </w:pPr>
            <w:r>
              <w:rPr>
                <w:sz w:val="16"/>
              </w:rPr>
              <w:t>(i) Salaries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90,000,000.00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22,500,000.00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12,211,994.68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54.28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645"/>
              <w:jc w:val="right"/>
              <w:rPr>
                <w:sz w:val="16"/>
              </w:rPr>
            </w:pPr>
            <w:r>
              <w:rPr>
                <w:sz w:val="16"/>
              </w:rPr>
              <w:t>13.57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103"/>
              <w:rPr>
                <w:sz w:val="16"/>
              </w:rPr>
            </w:pPr>
            <w:r>
              <w:rPr>
                <w:sz w:val="16"/>
              </w:rPr>
              <w:t>(ii) Pension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18,000,000,000.00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4,500,000,000.00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2,627,565,350.87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58.39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right="645"/>
              <w:jc w:val="right"/>
              <w:rPr>
                <w:sz w:val="16"/>
              </w:rPr>
            </w:pPr>
            <w:r>
              <w:rPr>
                <w:sz w:val="16"/>
              </w:rPr>
              <w:t>14.60</w:t>
            </w:r>
          </w:p>
        </w:tc>
      </w:tr>
      <w:tr>
        <w:trPr>
          <w:trHeight w:val="391" w:hRule="atLeast"/>
        </w:trPr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left="103"/>
              <w:rPr>
                <w:sz w:val="16"/>
              </w:rPr>
            </w:pPr>
            <w:r>
              <w:rPr>
                <w:sz w:val="16"/>
              </w:rPr>
              <w:t>(iii) Gratuities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5,933,066,030.35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1,483,266,507.59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left="1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left="2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left="103"/>
              <w:rPr>
                <w:sz w:val="16"/>
              </w:rPr>
            </w:pPr>
            <w:r>
              <w:rPr>
                <w:sz w:val="16"/>
              </w:rPr>
              <w:t>(iv) Security Votes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8,500,000,000.00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2,125,000,000.00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left="1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left="2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 w:before="8"/>
              <w:ind w:left="103"/>
              <w:rPr>
                <w:sz w:val="16"/>
              </w:rPr>
            </w:pPr>
            <w:r>
              <w:rPr>
                <w:sz w:val="16"/>
              </w:rPr>
              <w:t>(v) Public Debt Charges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 w:before="8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5,227,200,000.00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 w:before="8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1,306,800,000.00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 w:before="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2,054,100,037.12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 w:before="8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157.19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 w:before="8"/>
              <w:ind w:right="645"/>
              <w:jc w:val="right"/>
              <w:rPr>
                <w:sz w:val="16"/>
              </w:rPr>
            </w:pPr>
            <w:r>
              <w:rPr>
                <w:sz w:val="16"/>
              </w:rPr>
              <w:t>39.30</w:t>
            </w:r>
          </w:p>
        </w:tc>
      </w:tr>
      <w:tr>
        <w:trPr>
          <w:trHeight w:val="391" w:hRule="atLeast"/>
        </w:trPr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r>
              <w:rPr>
                <w:sz w:val="16"/>
              </w:rPr>
              <w:t>(vi) Repayment of loan &amp;</w:t>
            </w:r>
          </w:p>
          <w:p>
            <w:pPr>
              <w:pStyle w:val="TableParagraph"/>
              <w:spacing w:line="189" w:lineRule="exact" w:before="1"/>
              <w:ind w:left="103"/>
              <w:rPr>
                <w:sz w:val="16"/>
              </w:rPr>
            </w:pPr>
            <w:r>
              <w:rPr>
                <w:sz w:val="16"/>
              </w:rPr>
              <w:t>other settlement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line="189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7,335,818,721.88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line="189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1,833,954,680.47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line="189" w:lineRule="exact"/>
              <w:ind w:right="8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line="189" w:lineRule="exact"/>
              <w:ind w:left="1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line="189" w:lineRule="exact"/>
              <w:ind w:right="19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>(vii) Settlement of</w:t>
            </w:r>
          </w:p>
          <w:p>
            <w:pPr>
              <w:pStyle w:val="TableParagraph"/>
              <w:spacing w:line="190" w:lineRule="exact"/>
              <w:ind w:left="103"/>
              <w:rPr>
                <w:sz w:val="16"/>
              </w:rPr>
            </w:pPr>
            <w:r>
              <w:rPr>
                <w:sz w:val="16"/>
              </w:rPr>
              <w:t>outstanding C.C.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line="191" w:lineRule="exact"/>
              <w:ind w:right="8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line="191" w:lineRule="exact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line="191" w:lineRule="exact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line="191" w:lineRule="exact"/>
              <w:ind w:left="1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line="191" w:lineRule="exact"/>
              <w:ind w:left="2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</w:tr>
      <w:tr>
        <w:trPr>
          <w:trHeight w:val="391" w:hRule="atLeast"/>
        </w:trPr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r>
              <w:rPr>
                <w:sz w:val="16"/>
              </w:rPr>
              <w:t>(ix) State Share</w:t>
            </w:r>
          </w:p>
          <w:p>
            <w:pPr>
              <w:pStyle w:val="TableParagraph"/>
              <w:spacing w:line="190" w:lineRule="exact"/>
              <w:ind w:left="103"/>
              <w:rPr>
                <w:sz w:val="16"/>
              </w:rPr>
            </w:pPr>
            <w:r>
              <w:rPr>
                <w:sz w:val="16"/>
              </w:rPr>
              <w:t>Contributory pension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191" w:lineRule="exact"/>
              <w:ind w:left="101"/>
              <w:rPr>
                <w:sz w:val="16"/>
              </w:rPr>
            </w:pPr>
            <w:r>
              <w:rPr>
                <w:sz w:val="16"/>
              </w:rPr>
              <w:t>2,500,000,000.00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191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625,000,000.00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19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306,364,024.50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191" w:lineRule="exact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49.02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191" w:lineRule="exact"/>
              <w:ind w:right="645"/>
              <w:jc w:val="right"/>
              <w:rPr>
                <w:sz w:val="16"/>
              </w:rPr>
            </w:pPr>
            <w:r>
              <w:rPr>
                <w:sz w:val="16"/>
              </w:rPr>
              <w:t>12.25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r>
              <w:rPr>
                <w:sz w:val="16"/>
              </w:rPr>
              <w:t>(x) State Share Contribution</w:t>
            </w:r>
          </w:p>
          <w:p>
            <w:pPr>
              <w:pStyle w:val="TableParagraph"/>
              <w:spacing w:line="189" w:lineRule="exact"/>
              <w:ind w:left="103"/>
              <w:rPr>
                <w:sz w:val="16"/>
              </w:rPr>
            </w:pPr>
            <w:r>
              <w:rPr>
                <w:sz w:val="16"/>
              </w:rPr>
              <w:t>to L.G. Pension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189" w:lineRule="exact"/>
              <w:ind w:left="101"/>
              <w:rPr>
                <w:sz w:val="16"/>
              </w:rPr>
            </w:pPr>
            <w:r>
              <w:rPr>
                <w:sz w:val="16"/>
              </w:rPr>
              <w:t>350,000,000.00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189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87,500,000.00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18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87,000,000.00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189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99.43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189" w:lineRule="exact"/>
              <w:ind w:right="645"/>
              <w:jc w:val="right"/>
              <w:rPr>
                <w:sz w:val="16"/>
              </w:rPr>
            </w:pPr>
            <w:r>
              <w:rPr>
                <w:sz w:val="16"/>
              </w:rPr>
              <w:t>24.86</w:t>
            </w:r>
          </w:p>
        </w:tc>
      </w:tr>
      <w:tr>
        <w:trPr>
          <w:trHeight w:val="488" w:hRule="atLeast"/>
        </w:trPr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>(xi) 10% IGR State</w:t>
            </w:r>
          </w:p>
          <w:p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Contribution to L.G.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1,900,000,000.00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475,000,000.00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300,000.000.00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63.16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666"/>
              <w:jc w:val="right"/>
              <w:rPr>
                <w:sz w:val="16"/>
              </w:rPr>
            </w:pPr>
            <w:r>
              <w:rPr>
                <w:sz w:val="16"/>
              </w:rPr>
              <w:t>15.79</w:t>
            </w:r>
          </w:p>
        </w:tc>
      </w:tr>
      <w:tr>
        <w:trPr>
          <w:trHeight w:val="292" w:hRule="atLeast"/>
        </w:trPr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82"/>
              <w:ind w:left="103"/>
              <w:rPr>
                <w:sz w:val="16"/>
              </w:rPr>
            </w:pPr>
            <w:r>
              <w:rPr>
                <w:sz w:val="16"/>
              </w:rPr>
              <w:t>(xii) Insurance Scheme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82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1,000,000,000.00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82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250,000,000.00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82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869,733,902.00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82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347.89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82"/>
              <w:ind w:right="645"/>
              <w:jc w:val="right"/>
              <w:rPr>
                <w:sz w:val="16"/>
              </w:rPr>
            </w:pPr>
            <w:r>
              <w:rPr>
                <w:sz w:val="16"/>
              </w:rPr>
              <w:t>86.97</w:t>
            </w:r>
          </w:p>
        </w:tc>
      </w:tr>
      <w:tr>
        <w:trPr>
          <w:trHeight w:val="391" w:hRule="atLeast"/>
        </w:trPr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r>
              <w:rPr>
                <w:sz w:val="16"/>
              </w:rPr>
              <w:t>Judicial Service Commission</w:t>
            </w:r>
          </w:p>
          <w:p>
            <w:pPr>
              <w:pStyle w:val="TableParagraph"/>
              <w:spacing w:line="190" w:lineRule="exact"/>
              <w:ind w:left="103"/>
              <w:rPr>
                <w:sz w:val="16"/>
              </w:rPr>
            </w:pPr>
            <w:r>
              <w:rPr>
                <w:sz w:val="16"/>
              </w:rPr>
              <w:t>Pension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191" w:lineRule="exact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330,000,000.00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19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82,500,000.00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191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43,488,950.76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191" w:lineRule="exact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52.71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191" w:lineRule="exact"/>
              <w:ind w:right="645"/>
              <w:jc w:val="right"/>
              <w:rPr>
                <w:sz w:val="16"/>
              </w:rPr>
            </w:pPr>
            <w:r>
              <w:rPr>
                <w:sz w:val="16"/>
              </w:rPr>
              <w:t>13.18</w:t>
            </w:r>
          </w:p>
        </w:tc>
      </w:tr>
      <w:tr>
        <w:trPr>
          <w:trHeight w:val="632" w:hRule="atLeast"/>
        </w:trPr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r>
              <w:rPr>
                <w:sz w:val="16"/>
              </w:rPr>
              <w:t>JAAC Contribution to Local</w:t>
            </w:r>
          </w:p>
          <w:p>
            <w:pPr>
              <w:pStyle w:val="TableParagraph"/>
              <w:spacing w:line="195" w:lineRule="exact"/>
              <w:ind w:left="103"/>
              <w:rPr>
                <w:sz w:val="16"/>
              </w:rPr>
            </w:pPr>
            <w:r>
              <w:rPr>
                <w:sz w:val="16"/>
              </w:rPr>
              <w:t>Government Pension</w:t>
            </w:r>
          </w:p>
        </w:tc>
        <w:tc>
          <w:tcPr>
            <w:tcW w:w="1697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500,000,000.00</w:t>
            </w:r>
          </w:p>
        </w:tc>
        <w:tc>
          <w:tcPr>
            <w:tcW w:w="1558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125,000,000.00</w:t>
            </w:r>
          </w:p>
        </w:tc>
        <w:tc>
          <w:tcPr>
            <w:tcW w:w="1486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72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705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78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Sub-total (C.R.F.C)</w:t>
            </w:r>
          </w:p>
        </w:tc>
        <w:tc>
          <w:tcPr>
            <w:tcW w:w="1697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78" w:lineRule="exact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51,666,084752.23</w:t>
            </w:r>
          </w:p>
        </w:tc>
        <w:tc>
          <w:tcPr>
            <w:tcW w:w="1558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78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12,916,521,188.06</w:t>
            </w:r>
          </w:p>
        </w:tc>
        <w:tc>
          <w:tcPr>
            <w:tcW w:w="1486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78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6,300,464,259.99</w:t>
            </w:r>
          </w:p>
        </w:tc>
        <w:tc>
          <w:tcPr>
            <w:tcW w:w="972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78" w:lineRule="exact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48.78</w:t>
            </w:r>
          </w:p>
        </w:tc>
        <w:tc>
          <w:tcPr>
            <w:tcW w:w="1705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78" w:lineRule="exact"/>
              <w:ind w:right="6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12.19</w:t>
            </w:r>
          </w:p>
        </w:tc>
      </w:tr>
      <w:tr>
        <w:trPr>
          <w:trHeight w:val="390" w:hRule="atLeast"/>
        </w:trPr>
        <w:tc>
          <w:tcPr>
            <w:tcW w:w="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78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Recurrent Expenditure</w:t>
            </w:r>
          </w:p>
        </w:tc>
        <w:tc>
          <w:tcPr>
            <w:tcW w:w="1697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78" w:lineRule="exact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121,619,813,614.24</w:t>
            </w:r>
          </w:p>
        </w:tc>
        <w:tc>
          <w:tcPr>
            <w:tcW w:w="1558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7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30,404,953,403.56</w:t>
            </w:r>
          </w:p>
        </w:tc>
        <w:tc>
          <w:tcPr>
            <w:tcW w:w="1486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78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13,797,446,691.35</w:t>
            </w:r>
          </w:p>
        </w:tc>
        <w:tc>
          <w:tcPr>
            <w:tcW w:w="972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78" w:lineRule="exact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45.38</w:t>
            </w:r>
          </w:p>
        </w:tc>
        <w:tc>
          <w:tcPr>
            <w:tcW w:w="1705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78" w:lineRule="exact"/>
              <w:ind w:right="6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11.34</w:t>
            </w:r>
          </w:p>
        </w:tc>
      </w:tr>
      <w:tr>
        <w:trPr>
          <w:trHeight w:val="390" w:hRule="atLeast"/>
        </w:trPr>
        <w:tc>
          <w:tcPr>
            <w:tcW w:w="470" w:type="dxa"/>
          </w:tcPr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spacing w:line="175" w:lineRule="exact"/>
              <w:ind w:right="9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136" w:type="dxa"/>
          </w:tcPr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spacing w:line="175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Capital Expenditure</w:t>
            </w:r>
          </w:p>
        </w:tc>
        <w:tc>
          <w:tcPr>
            <w:tcW w:w="1697" w:type="dxa"/>
          </w:tcPr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spacing w:line="175" w:lineRule="exact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163,531,434,576.24</w:t>
            </w:r>
          </w:p>
        </w:tc>
        <w:tc>
          <w:tcPr>
            <w:tcW w:w="1558" w:type="dxa"/>
          </w:tcPr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spacing w:line="175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40,882,858,644.06</w:t>
            </w:r>
          </w:p>
        </w:tc>
        <w:tc>
          <w:tcPr>
            <w:tcW w:w="1486" w:type="dxa"/>
          </w:tcPr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spacing w:line="175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10,840,063,815.30</w:t>
            </w:r>
          </w:p>
        </w:tc>
        <w:tc>
          <w:tcPr>
            <w:tcW w:w="972" w:type="dxa"/>
          </w:tcPr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spacing w:line="175" w:lineRule="exact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26.51</w:t>
            </w:r>
          </w:p>
        </w:tc>
        <w:tc>
          <w:tcPr>
            <w:tcW w:w="1705" w:type="dxa"/>
          </w:tcPr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spacing w:line="175" w:lineRule="exact"/>
              <w:ind w:right="6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6.63</w:t>
            </w:r>
          </w:p>
        </w:tc>
      </w:tr>
      <w:tr>
        <w:trPr>
          <w:trHeight w:val="390" w:hRule="atLeast"/>
        </w:trPr>
        <w:tc>
          <w:tcPr>
            <w:tcW w:w="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spacing w:line="175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697" w:type="dxa"/>
          </w:tcPr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spacing w:line="175" w:lineRule="exact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285,151,248,190.48</w:t>
            </w:r>
          </w:p>
        </w:tc>
        <w:tc>
          <w:tcPr>
            <w:tcW w:w="1558" w:type="dxa"/>
          </w:tcPr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spacing w:line="175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71,287,812,047.62</w:t>
            </w:r>
          </w:p>
        </w:tc>
        <w:tc>
          <w:tcPr>
            <w:tcW w:w="1486" w:type="dxa"/>
          </w:tcPr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spacing w:line="175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24,637,510,506.65</w:t>
            </w:r>
          </w:p>
        </w:tc>
        <w:tc>
          <w:tcPr>
            <w:tcW w:w="972" w:type="dxa"/>
          </w:tcPr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spacing w:line="175" w:lineRule="exact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34.56</w:t>
            </w:r>
          </w:p>
        </w:tc>
        <w:tc>
          <w:tcPr>
            <w:tcW w:w="1705" w:type="dxa"/>
          </w:tcPr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spacing w:line="175" w:lineRule="exact"/>
              <w:ind w:right="6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8.64</w:t>
            </w:r>
          </w:p>
        </w:tc>
      </w:tr>
    </w:tbl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841" w:val="left" w:leader="none"/>
        </w:tabs>
        <w:spacing w:line="360" w:lineRule="auto" w:before="221" w:after="0"/>
        <w:ind w:left="1840" w:right="1333" w:hanging="360"/>
        <w:jc w:val="left"/>
        <w:rPr>
          <w:b/>
          <w:sz w:val="22"/>
        </w:rPr>
      </w:pPr>
      <w:r>
        <w:rPr/>
        <w:pict>
          <v:group style="position:absolute;margin-left:71.543999pt;margin-top:-53.746365pt;width:523.8pt;height:34.8pt;mso-position-horizontal-relative:page;mso-position-vertical-relative:paragraph;z-index:251658240" coordorigin="1431,-1075" coordsize="10476,696">
            <v:rect style="position:absolute;left:1450;top:-1075;width:20;height:20" filled="true" fillcolor="#000000" stroked="false">
              <v:fill type="solid"/>
            </v:rect>
            <v:line style="position:absolute" from="1469,-1065" to="11906,-1065" stroked="true" strokeweight=".95999pt" strokecolor="#000000">
              <v:stroke dashstyle="solid"/>
            </v:line>
            <v:line style="position:absolute" from="1440,-1075" to="1440,-379" stroked="true" strokeweight=".96pt" strokecolor="#000000">
              <v:stroke dashstyle="solid"/>
            </v:line>
            <w10:wrap type="none"/>
          </v:group>
        </w:pict>
      </w:r>
      <w:r>
        <w:rPr>
          <w:sz w:val="22"/>
        </w:rPr>
        <w:t>As at the end of First Quarter, Expenditure was expected to have performed at 2</w:t>
      </w:r>
      <w:r>
        <w:rPr>
          <w:b/>
          <w:sz w:val="22"/>
        </w:rPr>
        <w:t>5% of </w:t>
      </w:r>
      <w:r>
        <w:rPr>
          <w:sz w:val="22"/>
        </w:rPr>
        <w:t>the Approved Budget but performed at</w:t>
      </w:r>
      <w:r>
        <w:rPr>
          <w:spacing w:val="-2"/>
          <w:sz w:val="22"/>
        </w:rPr>
        <w:t> </w:t>
      </w:r>
      <w:r>
        <w:rPr>
          <w:b/>
          <w:sz w:val="22"/>
        </w:rPr>
        <w:t>8.64%</w:t>
      </w:r>
    </w:p>
    <w:p>
      <w:pPr>
        <w:pStyle w:val="ListParagraph"/>
        <w:numPr>
          <w:ilvl w:val="0"/>
          <w:numId w:val="2"/>
        </w:numPr>
        <w:tabs>
          <w:tab w:pos="1841" w:val="left" w:leader="none"/>
        </w:tabs>
        <w:spacing w:line="240" w:lineRule="auto" w:before="1" w:after="0"/>
        <w:ind w:left="1840" w:right="0" w:hanging="361"/>
        <w:jc w:val="left"/>
        <w:rPr>
          <w:b/>
          <w:sz w:val="22"/>
        </w:rPr>
      </w:pPr>
      <w:r>
        <w:rPr>
          <w:sz w:val="22"/>
        </w:rPr>
        <w:t>On pro rata basis, Expenditure performed at </w:t>
      </w:r>
      <w:r>
        <w:rPr>
          <w:b/>
          <w:sz w:val="22"/>
        </w:rPr>
        <w:t>34.56% </w:t>
      </w:r>
      <w:r>
        <w:rPr>
          <w:sz w:val="22"/>
        </w:rPr>
        <w:t>instead of</w:t>
      </w:r>
      <w:r>
        <w:rPr>
          <w:spacing w:val="-10"/>
          <w:sz w:val="22"/>
        </w:rPr>
        <w:t> </w:t>
      </w:r>
      <w:r>
        <w:rPr>
          <w:b/>
          <w:sz w:val="22"/>
        </w:rPr>
        <w:t>100%</w:t>
      </w:r>
    </w:p>
    <w:p>
      <w:pPr>
        <w:pStyle w:val="ListParagraph"/>
        <w:numPr>
          <w:ilvl w:val="0"/>
          <w:numId w:val="2"/>
        </w:numPr>
        <w:tabs>
          <w:tab w:pos="1841" w:val="left" w:leader="none"/>
        </w:tabs>
        <w:spacing w:line="240" w:lineRule="auto" w:before="135" w:after="0"/>
        <w:ind w:left="1840" w:right="0" w:hanging="361"/>
        <w:jc w:val="left"/>
        <w:rPr>
          <w:sz w:val="22"/>
        </w:rPr>
      </w:pPr>
      <w:r>
        <w:rPr>
          <w:sz w:val="22"/>
        </w:rPr>
        <w:t>Breakdown of Expenditure</w:t>
      </w:r>
      <w:r>
        <w:rPr>
          <w:spacing w:val="-4"/>
          <w:sz w:val="22"/>
        </w:rPr>
        <w:t> </w:t>
      </w:r>
      <w:r>
        <w:rPr>
          <w:sz w:val="22"/>
        </w:rPr>
        <w:t>performance</w:t>
      </w:r>
    </w:p>
    <w:p>
      <w:pPr>
        <w:pStyle w:val="ListParagraph"/>
        <w:numPr>
          <w:ilvl w:val="1"/>
          <w:numId w:val="2"/>
        </w:numPr>
        <w:tabs>
          <w:tab w:pos="2560" w:val="left" w:leader="none"/>
          <w:tab w:pos="2561" w:val="left" w:leader="none"/>
        </w:tabs>
        <w:spacing w:line="240" w:lineRule="auto" w:before="135" w:after="0"/>
        <w:ind w:left="2560" w:right="0" w:hanging="361"/>
        <w:jc w:val="left"/>
        <w:rPr>
          <w:b/>
          <w:sz w:val="22"/>
        </w:rPr>
      </w:pPr>
      <w:r>
        <w:rPr>
          <w:sz w:val="22"/>
        </w:rPr>
        <w:t>Recurrent-</w:t>
      </w:r>
      <w:r>
        <w:rPr>
          <w:spacing w:val="-1"/>
          <w:sz w:val="22"/>
        </w:rPr>
        <w:t> </w:t>
      </w:r>
      <w:r>
        <w:rPr>
          <w:b/>
          <w:sz w:val="22"/>
        </w:rPr>
        <w:t>₦13,797,446,691.35</w:t>
      </w:r>
    </w:p>
    <w:p>
      <w:pPr>
        <w:pStyle w:val="ListParagraph"/>
        <w:numPr>
          <w:ilvl w:val="1"/>
          <w:numId w:val="2"/>
        </w:numPr>
        <w:tabs>
          <w:tab w:pos="2560" w:val="left" w:leader="none"/>
          <w:tab w:pos="2561" w:val="left" w:leader="none"/>
          <w:tab w:pos="3597" w:val="left" w:leader="none"/>
        </w:tabs>
        <w:spacing w:line="240" w:lineRule="auto" w:before="132" w:after="0"/>
        <w:ind w:left="2560" w:right="0" w:hanging="361"/>
        <w:jc w:val="left"/>
        <w:rPr>
          <w:b/>
          <w:sz w:val="22"/>
        </w:rPr>
      </w:pPr>
      <w:r>
        <w:rPr>
          <w:sz w:val="22"/>
        </w:rPr>
        <w:t>Capital-</w:t>
        <w:tab/>
      </w:r>
      <w:r>
        <w:rPr>
          <w:b/>
          <w:sz w:val="22"/>
        </w:rPr>
        <w:t>₦10,840,063,815.30</w:t>
      </w:r>
    </w:p>
    <w:p>
      <w:pPr>
        <w:pStyle w:val="ListParagraph"/>
        <w:numPr>
          <w:ilvl w:val="1"/>
          <w:numId w:val="2"/>
        </w:numPr>
        <w:tabs>
          <w:tab w:pos="2560" w:val="left" w:leader="none"/>
          <w:tab w:pos="2561" w:val="left" w:leader="none"/>
        </w:tabs>
        <w:spacing w:line="240" w:lineRule="auto" w:before="135" w:after="0"/>
        <w:ind w:left="2560" w:right="0" w:hanging="361"/>
        <w:jc w:val="left"/>
        <w:rPr>
          <w:b/>
          <w:sz w:val="22"/>
        </w:rPr>
      </w:pPr>
      <w:r>
        <w:rPr>
          <w:sz w:val="22"/>
        </w:rPr>
        <w:t>On</w:t>
      </w:r>
      <w:r>
        <w:rPr>
          <w:spacing w:val="23"/>
          <w:sz w:val="22"/>
        </w:rPr>
        <w:t> </w:t>
      </w:r>
      <w:r>
        <w:rPr>
          <w:sz w:val="22"/>
        </w:rPr>
        <w:t>recurrent</w:t>
      </w:r>
      <w:r>
        <w:rPr>
          <w:spacing w:val="23"/>
          <w:sz w:val="22"/>
        </w:rPr>
        <w:t> </w:t>
      </w:r>
      <w:r>
        <w:rPr>
          <w:sz w:val="22"/>
        </w:rPr>
        <w:t>Expenditure,</w:t>
      </w:r>
      <w:r>
        <w:rPr>
          <w:spacing w:val="24"/>
          <w:sz w:val="22"/>
        </w:rPr>
        <w:t> </w:t>
      </w:r>
      <w:r>
        <w:rPr>
          <w:sz w:val="22"/>
        </w:rPr>
        <w:t>Personnel</w:t>
      </w:r>
      <w:r>
        <w:rPr>
          <w:spacing w:val="24"/>
          <w:sz w:val="22"/>
        </w:rPr>
        <w:t> </w:t>
      </w:r>
      <w:r>
        <w:rPr>
          <w:sz w:val="22"/>
        </w:rPr>
        <w:t>Cost</w:t>
      </w:r>
      <w:r>
        <w:rPr>
          <w:spacing w:val="24"/>
          <w:sz w:val="22"/>
        </w:rPr>
        <w:t> </w:t>
      </w:r>
      <w:r>
        <w:rPr>
          <w:sz w:val="22"/>
        </w:rPr>
        <w:t>gulped</w:t>
      </w:r>
      <w:r>
        <w:rPr>
          <w:spacing w:val="21"/>
          <w:sz w:val="22"/>
        </w:rPr>
        <w:t> </w:t>
      </w:r>
      <w:r>
        <w:rPr>
          <w:sz w:val="22"/>
        </w:rPr>
        <w:t>₦</w:t>
      </w:r>
      <w:r>
        <w:rPr>
          <w:b/>
          <w:sz w:val="22"/>
        </w:rPr>
        <w:t>4,643,929,287.54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(33.66%),</w:t>
      </w:r>
    </w:p>
    <w:p>
      <w:pPr>
        <w:spacing w:before="135"/>
        <w:ind w:left="2560" w:right="0" w:firstLine="0"/>
        <w:jc w:val="left"/>
        <w:rPr>
          <w:b/>
          <w:sz w:val="22"/>
        </w:rPr>
      </w:pPr>
      <w:r>
        <w:rPr>
          <w:sz w:val="22"/>
        </w:rPr>
        <w:t>Overhead Costs ₦</w:t>
      </w:r>
      <w:r>
        <w:rPr>
          <w:b/>
          <w:sz w:val="22"/>
        </w:rPr>
        <w:t>2,853,053,143.82 (20.68%), </w:t>
      </w:r>
      <w:r>
        <w:rPr>
          <w:sz w:val="22"/>
        </w:rPr>
        <w:t>and </w:t>
      </w:r>
      <w:r>
        <w:rPr>
          <w:b/>
          <w:sz w:val="22"/>
        </w:rPr>
        <w:t>CRFC ₦6,300,464,259.99(45.66%)</w:t>
      </w:r>
    </w:p>
    <w:p>
      <w:pPr>
        <w:spacing w:after="0"/>
        <w:jc w:val="left"/>
        <w:rPr>
          <w:sz w:val="22"/>
        </w:rPr>
        <w:sectPr>
          <w:pgSz w:w="11910" w:h="16840"/>
          <w:pgMar w:top="240" w:bottom="280" w:left="320" w:right="100"/>
        </w:sectPr>
      </w:pPr>
    </w:p>
    <w:p>
      <w:pPr>
        <w:pStyle w:val="ListParagraph"/>
        <w:numPr>
          <w:ilvl w:val="0"/>
          <w:numId w:val="2"/>
        </w:numPr>
        <w:tabs>
          <w:tab w:pos="1841" w:val="left" w:leader="none"/>
        </w:tabs>
        <w:spacing w:line="360" w:lineRule="auto" w:before="79" w:after="0"/>
        <w:ind w:left="1840" w:right="1333" w:hanging="360"/>
        <w:jc w:val="both"/>
        <w:rPr>
          <w:b/>
          <w:sz w:val="22"/>
        </w:rPr>
      </w:pP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Capital</w:t>
      </w:r>
      <w:r>
        <w:rPr>
          <w:spacing w:val="-7"/>
          <w:sz w:val="22"/>
        </w:rPr>
        <w:t> </w:t>
      </w:r>
      <w:r>
        <w:rPr>
          <w:sz w:val="22"/>
        </w:rPr>
        <w:t>Expenditure</w:t>
      </w:r>
      <w:r>
        <w:rPr>
          <w:spacing w:val="-6"/>
          <w:sz w:val="22"/>
        </w:rPr>
        <w:t> </w:t>
      </w:r>
      <w:r>
        <w:rPr>
          <w:sz w:val="22"/>
        </w:rPr>
        <w:t>sum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b/>
          <w:sz w:val="22"/>
        </w:rPr>
        <w:t>10.84B</w:t>
      </w:r>
      <w:r>
        <w:rPr>
          <w:sz w:val="22"/>
        </w:rPr>
        <w:t>,</w:t>
      </w:r>
      <w:r>
        <w:rPr>
          <w:spacing w:val="-9"/>
          <w:sz w:val="22"/>
        </w:rPr>
        <w:t> </w:t>
      </w:r>
      <w:r>
        <w:rPr>
          <w:sz w:val="22"/>
        </w:rPr>
        <w:t>Economic</w:t>
      </w:r>
      <w:r>
        <w:rPr>
          <w:spacing w:val="-8"/>
          <w:sz w:val="22"/>
        </w:rPr>
        <w:t> </w:t>
      </w:r>
      <w:r>
        <w:rPr>
          <w:sz w:val="22"/>
        </w:rPr>
        <w:t>Sector</w:t>
      </w:r>
      <w:r>
        <w:rPr>
          <w:spacing w:val="-7"/>
          <w:sz w:val="22"/>
        </w:rPr>
        <w:t> </w:t>
      </w:r>
      <w:r>
        <w:rPr>
          <w:sz w:val="22"/>
        </w:rPr>
        <w:t>gulped</w:t>
      </w:r>
      <w:r>
        <w:rPr>
          <w:spacing w:val="-8"/>
          <w:sz w:val="22"/>
        </w:rPr>
        <w:t> </w:t>
      </w:r>
      <w:r>
        <w:rPr>
          <w:b/>
          <w:sz w:val="22"/>
        </w:rPr>
        <w:t>9.09b,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(83.86%)</w:t>
      </w:r>
      <w:r>
        <w:rPr>
          <w:sz w:val="22"/>
        </w:rPr>
        <w:t>,</w:t>
      </w:r>
      <w:r>
        <w:rPr>
          <w:spacing w:val="-9"/>
          <w:sz w:val="22"/>
        </w:rPr>
        <w:t> </w:t>
      </w:r>
      <w:r>
        <w:rPr>
          <w:sz w:val="22"/>
        </w:rPr>
        <w:t>Social</w:t>
      </w:r>
      <w:r>
        <w:rPr>
          <w:spacing w:val="-7"/>
          <w:sz w:val="22"/>
        </w:rPr>
        <w:t> </w:t>
      </w:r>
      <w:r>
        <w:rPr>
          <w:sz w:val="22"/>
        </w:rPr>
        <w:t>Sector </w:t>
      </w:r>
      <w:r>
        <w:rPr>
          <w:b/>
          <w:sz w:val="22"/>
        </w:rPr>
        <w:t>1.34b,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(12.43%),</w:t>
      </w:r>
      <w:r>
        <w:rPr>
          <w:b/>
          <w:spacing w:val="-6"/>
          <w:sz w:val="22"/>
        </w:rPr>
        <w:t> </w:t>
      </w:r>
      <w:r>
        <w:rPr>
          <w:sz w:val="22"/>
        </w:rPr>
        <w:t>Law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Justice</w:t>
      </w:r>
      <w:r>
        <w:rPr>
          <w:b/>
          <w:sz w:val="22"/>
        </w:rPr>
        <w:t>,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0.069b,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(0.01%)</w:t>
      </w:r>
      <w:r>
        <w:rPr>
          <w:b/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General</w:t>
      </w:r>
      <w:r>
        <w:rPr>
          <w:spacing w:val="-7"/>
          <w:sz w:val="22"/>
        </w:rPr>
        <w:t> </w:t>
      </w:r>
      <w:r>
        <w:rPr>
          <w:sz w:val="22"/>
        </w:rPr>
        <w:t>Administration</w:t>
      </w:r>
      <w:r>
        <w:rPr>
          <w:spacing w:val="-7"/>
          <w:sz w:val="22"/>
        </w:rPr>
        <w:t> </w:t>
      </w:r>
      <w:r>
        <w:rPr>
          <w:sz w:val="22"/>
        </w:rPr>
        <w:t>gulped</w:t>
      </w:r>
      <w:r>
        <w:rPr>
          <w:spacing w:val="-6"/>
          <w:sz w:val="22"/>
        </w:rPr>
        <w:t> </w:t>
      </w:r>
      <w:r>
        <w:rPr>
          <w:b/>
          <w:sz w:val="22"/>
        </w:rPr>
        <w:t>0.401b, (3.70%).</w:t>
      </w:r>
    </w:p>
    <w:p>
      <w:pPr>
        <w:pStyle w:val="ListParagraph"/>
        <w:numPr>
          <w:ilvl w:val="0"/>
          <w:numId w:val="2"/>
        </w:numPr>
        <w:tabs>
          <w:tab w:pos="1841" w:val="left" w:leader="none"/>
        </w:tabs>
        <w:spacing w:line="360" w:lineRule="auto" w:before="1" w:after="0"/>
        <w:ind w:left="1840" w:right="1334" w:hanging="360"/>
        <w:jc w:val="both"/>
        <w:rPr>
          <w:sz w:val="22"/>
        </w:rPr>
      </w:pPr>
      <w:r>
        <w:rPr>
          <w:sz w:val="22"/>
        </w:rPr>
        <w:t>The </w:t>
      </w:r>
      <w:r>
        <w:rPr>
          <w:b/>
          <w:sz w:val="22"/>
        </w:rPr>
        <w:t>83.86% </w:t>
      </w:r>
      <w:r>
        <w:rPr>
          <w:sz w:val="22"/>
        </w:rPr>
        <w:t>of Capital Expenditure expended on Economic Sector shows Government determination to develop State’s</w:t>
      </w:r>
      <w:r>
        <w:rPr>
          <w:spacing w:val="-3"/>
          <w:sz w:val="22"/>
        </w:rPr>
        <w:t> </w:t>
      </w:r>
      <w:r>
        <w:rPr>
          <w:sz w:val="22"/>
        </w:rPr>
        <w:t>Infrastructure</w:t>
      </w:r>
    </w:p>
    <w:p>
      <w:pPr>
        <w:pStyle w:val="BodyText"/>
        <w:spacing w:before="7"/>
        <w:rPr>
          <w:sz w:val="16"/>
        </w:rPr>
      </w:pPr>
    </w:p>
    <w:p>
      <w:pPr>
        <w:pStyle w:val="Heading1"/>
        <w:spacing w:line="341" w:lineRule="exact"/>
        <w:ind w:left="2181" w:right="3058"/>
        <w:jc w:val="center"/>
      </w:pPr>
      <w:r>
        <w:rPr/>
        <w:t>SECTORAL ANALYSIS OF CAPITAL EXPENDITURE</w:t>
      </w:r>
    </w:p>
    <w:p>
      <w:pPr>
        <w:spacing w:line="341" w:lineRule="exact" w:before="0"/>
        <w:ind w:left="2544" w:right="2521" w:firstLine="0"/>
        <w:jc w:val="center"/>
        <w:rPr>
          <w:b/>
          <w:sz w:val="28"/>
        </w:rPr>
      </w:pPr>
      <w:r>
        <w:rPr>
          <w:b/>
          <w:sz w:val="28"/>
        </w:rPr>
        <w:t>JAN-MARCH, 2019</w:t>
      </w: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1678"/>
        <w:gridCol w:w="1917"/>
        <w:gridCol w:w="1733"/>
        <w:gridCol w:w="1997"/>
        <w:gridCol w:w="854"/>
        <w:gridCol w:w="1092"/>
      </w:tblGrid>
      <w:tr>
        <w:trPr>
          <w:trHeight w:val="791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1"/>
              <w:ind w:left="587"/>
              <w:rPr>
                <w:b/>
                <w:sz w:val="16"/>
              </w:rPr>
            </w:pPr>
            <w:r>
              <w:rPr>
                <w:b/>
                <w:sz w:val="16"/>
              </w:rPr>
              <w:t>APPROVED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1"/>
              <w:ind w:left="499"/>
              <w:rPr>
                <w:b/>
                <w:sz w:val="16"/>
              </w:rPr>
            </w:pPr>
            <w:r>
              <w:rPr>
                <w:b/>
                <w:sz w:val="16"/>
              </w:rPr>
              <w:t>PRO- RATA</w:t>
            </w:r>
          </w:p>
        </w:tc>
        <w:tc>
          <w:tcPr>
            <w:tcW w:w="199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1"/>
              <w:ind w:left="713" w:right="6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ACTUAL</w:t>
            </w:r>
          </w:p>
        </w:tc>
        <w:tc>
          <w:tcPr>
            <w:tcW w:w="854" w:type="dxa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276" w:right="215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%Pro Rata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224" w:right="108" w:hanging="82"/>
              <w:rPr>
                <w:b/>
                <w:sz w:val="16"/>
              </w:rPr>
            </w:pPr>
            <w:r>
              <w:rPr>
                <w:b/>
                <w:sz w:val="16"/>
              </w:rPr>
              <w:t>% Approved Estimates</w:t>
            </w:r>
          </w:p>
        </w:tc>
      </w:tr>
      <w:tr>
        <w:trPr>
          <w:trHeight w:val="424" w:hRule="atLeast"/>
        </w:trPr>
        <w:tc>
          <w:tcPr>
            <w:tcW w:w="857" w:type="dxa"/>
          </w:tcPr>
          <w:p>
            <w:pPr>
              <w:pStyle w:val="TableParagraph"/>
              <w:spacing w:before="9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678" w:type="dxa"/>
          </w:tcPr>
          <w:p>
            <w:pPr>
              <w:pStyle w:val="TableParagraph"/>
              <w:spacing w:before="113"/>
              <w:ind w:left="107"/>
              <w:rPr>
                <w:sz w:val="16"/>
              </w:rPr>
            </w:pPr>
            <w:r>
              <w:rPr>
                <w:sz w:val="16"/>
              </w:rPr>
              <w:t>ECONOMIC</w:t>
            </w:r>
          </w:p>
        </w:tc>
        <w:tc>
          <w:tcPr>
            <w:tcW w:w="1917" w:type="dxa"/>
          </w:tcPr>
          <w:p>
            <w:pPr>
              <w:pStyle w:val="TableParagraph"/>
              <w:spacing w:before="113"/>
              <w:ind w:left="107"/>
              <w:rPr>
                <w:sz w:val="16"/>
              </w:rPr>
            </w:pPr>
            <w:r>
              <w:rPr>
                <w:sz w:val="16"/>
              </w:rPr>
              <w:t>100,535,047,409.14</w:t>
            </w:r>
          </w:p>
        </w:tc>
        <w:tc>
          <w:tcPr>
            <w:tcW w:w="1733" w:type="dxa"/>
          </w:tcPr>
          <w:p>
            <w:pPr>
              <w:pStyle w:val="TableParagraph"/>
              <w:spacing w:before="11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25,133,761,852.29</w:t>
            </w:r>
          </w:p>
        </w:tc>
        <w:tc>
          <w:tcPr>
            <w:tcW w:w="1997" w:type="dxa"/>
          </w:tcPr>
          <w:p>
            <w:pPr>
              <w:pStyle w:val="TableParagraph"/>
              <w:spacing w:before="113"/>
              <w:ind w:left="108"/>
              <w:rPr>
                <w:sz w:val="16"/>
              </w:rPr>
            </w:pPr>
            <w:r>
              <w:rPr>
                <w:sz w:val="16"/>
              </w:rPr>
              <w:t>9,090,084,781.69</w:t>
            </w:r>
          </w:p>
        </w:tc>
        <w:tc>
          <w:tcPr>
            <w:tcW w:w="854" w:type="dxa"/>
          </w:tcPr>
          <w:p>
            <w:pPr>
              <w:pStyle w:val="TableParagraph"/>
              <w:spacing w:before="11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36.17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384" w:right="368"/>
              <w:jc w:val="center"/>
              <w:rPr>
                <w:sz w:val="16"/>
              </w:rPr>
            </w:pPr>
            <w:r>
              <w:rPr>
                <w:sz w:val="16"/>
              </w:rPr>
              <w:t>9.04</w:t>
            </w:r>
          </w:p>
        </w:tc>
      </w:tr>
      <w:tr>
        <w:trPr>
          <w:trHeight w:val="524" w:hRule="atLeast"/>
        </w:trPr>
        <w:tc>
          <w:tcPr>
            <w:tcW w:w="857" w:type="dxa"/>
          </w:tcPr>
          <w:p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678" w:type="dxa"/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SOCIAL SERVICE</w:t>
            </w:r>
          </w:p>
        </w:tc>
        <w:tc>
          <w:tcPr>
            <w:tcW w:w="1917" w:type="dxa"/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49,349,775,475.10</w:t>
            </w:r>
          </w:p>
        </w:tc>
        <w:tc>
          <w:tcPr>
            <w:tcW w:w="1733" w:type="dxa"/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12,337,443,868.78</w:t>
            </w:r>
          </w:p>
        </w:tc>
        <w:tc>
          <w:tcPr>
            <w:tcW w:w="1997" w:type="dxa"/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1,347,817,363.10</w:t>
            </w:r>
          </w:p>
        </w:tc>
        <w:tc>
          <w:tcPr>
            <w:tcW w:w="854" w:type="dxa"/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10.92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384" w:right="368"/>
              <w:jc w:val="center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</w:tr>
      <w:tr>
        <w:trPr>
          <w:trHeight w:val="524" w:hRule="atLeast"/>
        </w:trPr>
        <w:tc>
          <w:tcPr>
            <w:tcW w:w="857" w:type="dxa"/>
          </w:tcPr>
          <w:p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678" w:type="dxa"/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LAW &amp; JUSTICE</w:t>
            </w:r>
          </w:p>
        </w:tc>
        <w:tc>
          <w:tcPr>
            <w:tcW w:w="1917" w:type="dxa"/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732,500.000.00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183,125,000.00</w:t>
            </w:r>
          </w:p>
        </w:tc>
        <w:tc>
          <w:tcPr>
            <w:tcW w:w="1997" w:type="dxa"/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692,420.00</w:t>
            </w:r>
          </w:p>
        </w:tc>
        <w:tc>
          <w:tcPr>
            <w:tcW w:w="854" w:type="dxa"/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384" w:right="368"/>
              <w:jc w:val="center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</w:tr>
      <w:tr>
        <w:trPr>
          <w:trHeight w:val="779" w:hRule="atLeast"/>
        </w:trPr>
        <w:tc>
          <w:tcPr>
            <w:tcW w:w="857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1678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107" w:right="360"/>
              <w:rPr>
                <w:sz w:val="16"/>
              </w:rPr>
            </w:pPr>
            <w:r>
              <w:rPr>
                <w:sz w:val="16"/>
              </w:rPr>
              <w:t>GENERAL ADMINISTRATION</w:t>
            </w:r>
          </w:p>
        </w:tc>
        <w:tc>
          <w:tcPr>
            <w:tcW w:w="191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12,914,111,692.00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3,226,527,923.00</w:t>
            </w:r>
          </w:p>
        </w:tc>
        <w:tc>
          <w:tcPr>
            <w:tcW w:w="199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401,469,250.51</w:t>
            </w:r>
          </w:p>
        </w:tc>
        <w:tc>
          <w:tcPr>
            <w:tcW w:w="854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12.44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384" w:right="368"/>
              <w:jc w:val="center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</w:tr>
      <w:tr>
        <w:trPr>
          <w:trHeight w:val="426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spacing w:before="113"/>
              <w:ind w:left="107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917" w:type="dxa"/>
          </w:tcPr>
          <w:p>
            <w:pPr>
              <w:pStyle w:val="TableParagraph"/>
              <w:spacing w:before="113"/>
              <w:ind w:left="107"/>
              <w:rPr>
                <w:sz w:val="16"/>
              </w:rPr>
            </w:pPr>
            <w:r>
              <w:rPr>
                <w:sz w:val="16"/>
              </w:rPr>
              <w:t>163,531,434,576.24</w:t>
            </w:r>
          </w:p>
        </w:tc>
        <w:tc>
          <w:tcPr>
            <w:tcW w:w="1733" w:type="dxa"/>
          </w:tcPr>
          <w:p>
            <w:pPr>
              <w:pStyle w:val="TableParagraph"/>
              <w:spacing w:before="11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40,882,858,644.06</w:t>
            </w:r>
          </w:p>
        </w:tc>
        <w:tc>
          <w:tcPr>
            <w:tcW w:w="1997" w:type="dxa"/>
          </w:tcPr>
          <w:p>
            <w:pPr>
              <w:pStyle w:val="TableParagraph"/>
              <w:spacing w:before="113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10,840,063,815.30</w:t>
            </w:r>
          </w:p>
        </w:tc>
        <w:tc>
          <w:tcPr>
            <w:tcW w:w="854" w:type="dxa"/>
          </w:tcPr>
          <w:p>
            <w:pPr>
              <w:pStyle w:val="TableParagraph"/>
              <w:spacing w:before="11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26.51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384" w:right="368"/>
              <w:jc w:val="center"/>
              <w:rPr>
                <w:sz w:val="16"/>
              </w:rPr>
            </w:pPr>
            <w:r>
              <w:rPr>
                <w:sz w:val="16"/>
              </w:rPr>
              <w:t>6.63</w:t>
            </w:r>
          </w:p>
        </w:tc>
      </w:tr>
    </w:tbl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1170"/>
      </w:pPr>
      <w:r>
        <w:rPr/>
        <w:t>It is key to highlight some of the hindrances in implementation of 2018 budget as listed below: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841" w:val="left" w:leader="none"/>
        </w:tabs>
        <w:spacing w:line="240" w:lineRule="auto" w:before="1" w:after="0"/>
        <w:ind w:left="1840" w:right="0" w:hanging="361"/>
        <w:jc w:val="left"/>
        <w:rPr>
          <w:sz w:val="22"/>
        </w:rPr>
      </w:pPr>
      <w:r>
        <w:rPr>
          <w:sz w:val="22"/>
        </w:rPr>
        <w:t>Paucity of fund due to dwindling Federal</w:t>
      </w:r>
      <w:r>
        <w:rPr>
          <w:spacing w:val="-1"/>
          <w:sz w:val="22"/>
        </w:rPr>
        <w:t> </w:t>
      </w:r>
      <w:r>
        <w:rPr>
          <w:sz w:val="22"/>
        </w:rPr>
        <w:t>Allocation</w:t>
      </w:r>
    </w:p>
    <w:p>
      <w:pPr>
        <w:pStyle w:val="ListParagraph"/>
        <w:numPr>
          <w:ilvl w:val="0"/>
          <w:numId w:val="2"/>
        </w:numPr>
        <w:tabs>
          <w:tab w:pos="1841" w:val="left" w:leader="none"/>
        </w:tabs>
        <w:spacing w:line="240" w:lineRule="auto" w:before="41" w:after="0"/>
        <w:ind w:left="1840" w:right="0" w:hanging="361"/>
        <w:jc w:val="left"/>
        <w:rPr>
          <w:sz w:val="22"/>
        </w:rPr>
      </w:pPr>
      <w:r>
        <w:rPr>
          <w:sz w:val="22"/>
        </w:rPr>
        <w:t>Poor internal generated revenue</w:t>
      </w:r>
      <w:r>
        <w:rPr>
          <w:spacing w:val="-1"/>
          <w:sz w:val="22"/>
        </w:rPr>
        <w:t> </w:t>
      </w:r>
      <w:r>
        <w:rPr>
          <w:sz w:val="22"/>
        </w:rPr>
        <w:t>drive</w:t>
      </w:r>
    </w:p>
    <w:p>
      <w:pPr>
        <w:pStyle w:val="ListParagraph"/>
        <w:numPr>
          <w:ilvl w:val="0"/>
          <w:numId w:val="2"/>
        </w:numPr>
        <w:tabs>
          <w:tab w:pos="1841" w:val="left" w:leader="none"/>
        </w:tabs>
        <w:spacing w:line="240" w:lineRule="auto" w:before="41" w:after="0"/>
        <w:ind w:left="1840" w:right="0" w:hanging="361"/>
        <w:jc w:val="left"/>
        <w:rPr>
          <w:sz w:val="22"/>
        </w:rPr>
      </w:pPr>
      <w:r>
        <w:rPr>
          <w:sz w:val="22"/>
        </w:rPr>
        <w:t>MDAs inability to easily access</w:t>
      </w:r>
      <w:r>
        <w:rPr>
          <w:spacing w:val="-6"/>
          <w:sz w:val="22"/>
        </w:rPr>
        <w:t> </w:t>
      </w:r>
      <w:r>
        <w:rPr>
          <w:sz w:val="22"/>
        </w:rPr>
        <w:t>fund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340" w:bottom="280" w:left="320" w:right="100"/>
        </w:sectPr>
      </w:pPr>
    </w:p>
    <w:p>
      <w:pPr>
        <w:pStyle w:val="Heading1"/>
        <w:spacing w:before="24"/>
      </w:pPr>
      <w:r>
        <w:rPr>
          <w:u w:val="single"/>
        </w:rPr>
        <w:t>RECOMMENDATIONS:</w:t>
      </w:r>
    </w:p>
    <w:p>
      <w:pPr>
        <w:pStyle w:val="BodyText"/>
        <w:spacing w:before="11"/>
        <w:rPr>
          <w:b/>
          <w:sz w:val="16"/>
        </w:rPr>
      </w:pPr>
    </w:p>
    <w:p>
      <w:pPr>
        <w:spacing w:before="45"/>
        <w:ind w:left="1120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REVENUE:</w:t>
      </w:r>
    </w:p>
    <w:p>
      <w:pPr>
        <w:pStyle w:val="BodyText"/>
        <w:spacing w:before="10"/>
        <w:rPr>
          <w:b/>
          <w:sz w:val="12"/>
        </w:rPr>
      </w:pPr>
    </w:p>
    <w:p>
      <w:pPr>
        <w:pStyle w:val="ListParagraph"/>
        <w:numPr>
          <w:ilvl w:val="0"/>
          <w:numId w:val="3"/>
        </w:numPr>
        <w:tabs>
          <w:tab w:pos="2155" w:val="left" w:leader="none"/>
        </w:tabs>
        <w:spacing w:line="240" w:lineRule="auto" w:before="89" w:after="0"/>
        <w:ind w:left="2154" w:right="0" w:hanging="361"/>
        <w:jc w:val="left"/>
        <w:rPr>
          <w:sz w:val="22"/>
        </w:rPr>
      </w:pPr>
      <w:r>
        <w:rPr>
          <w:sz w:val="22"/>
        </w:rPr>
        <w:t>The State needs to be more revenue self-reliant</w:t>
      </w:r>
      <w:r>
        <w:rPr>
          <w:spacing w:val="-6"/>
          <w:sz w:val="22"/>
        </w:rPr>
        <w:t> </w:t>
      </w:r>
      <w:r>
        <w:rPr>
          <w:sz w:val="22"/>
        </w:rPr>
        <w:t>focussed</w:t>
      </w:r>
    </w:p>
    <w:p>
      <w:pPr>
        <w:pStyle w:val="ListParagraph"/>
        <w:numPr>
          <w:ilvl w:val="0"/>
          <w:numId w:val="3"/>
        </w:numPr>
        <w:tabs>
          <w:tab w:pos="2155" w:val="left" w:leader="none"/>
        </w:tabs>
        <w:spacing w:line="240" w:lineRule="auto" w:before="41" w:after="0"/>
        <w:ind w:left="2154" w:right="0" w:hanging="361"/>
        <w:jc w:val="left"/>
        <w:rPr>
          <w:sz w:val="22"/>
        </w:rPr>
      </w:pPr>
      <w:r>
        <w:rPr>
          <w:sz w:val="22"/>
        </w:rPr>
        <w:t>Enactment of enabling laws that would boost revenue</w:t>
      </w:r>
      <w:r>
        <w:rPr>
          <w:spacing w:val="-10"/>
          <w:sz w:val="22"/>
        </w:rPr>
        <w:t> </w:t>
      </w:r>
      <w:r>
        <w:rPr>
          <w:sz w:val="22"/>
        </w:rPr>
        <w:t>generation</w:t>
      </w:r>
    </w:p>
    <w:p>
      <w:pPr>
        <w:pStyle w:val="ListParagraph"/>
        <w:numPr>
          <w:ilvl w:val="0"/>
          <w:numId w:val="3"/>
        </w:numPr>
        <w:tabs>
          <w:tab w:pos="2155" w:val="left" w:leader="none"/>
        </w:tabs>
        <w:spacing w:line="240" w:lineRule="auto" w:before="41" w:after="0"/>
        <w:ind w:left="2154" w:right="0" w:hanging="361"/>
        <w:jc w:val="left"/>
        <w:rPr>
          <w:sz w:val="22"/>
        </w:rPr>
      </w:pPr>
      <w:r>
        <w:rPr>
          <w:sz w:val="22"/>
        </w:rPr>
        <w:t>Review of existing rates on fees and</w:t>
      </w:r>
      <w:r>
        <w:rPr>
          <w:spacing w:val="-11"/>
          <w:sz w:val="22"/>
        </w:rPr>
        <w:t> </w:t>
      </w:r>
      <w:r>
        <w:rPr>
          <w:sz w:val="22"/>
        </w:rPr>
        <w:t>fines</w:t>
      </w:r>
    </w:p>
    <w:p>
      <w:pPr>
        <w:pStyle w:val="ListParagraph"/>
        <w:numPr>
          <w:ilvl w:val="0"/>
          <w:numId w:val="3"/>
        </w:numPr>
        <w:tabs>
          <w:tab w:pos="2155" w:val="left" w:leader="none"/>
        </w:tabs>
        <w:spacing w:line="240" w:lineRule="auto" w:before="39" w:after="0"/>
        <w:ind w:left="2154" w:right="0" w:hanging="361"/>
        <w:jc w:val="left"/>
        <w:rPr>
          <w:sz w:val="22"/>
        </w:rPr>
      </w:pPr>
      <w:r>
        <w:rPr>
          <w:sz w:val="22"/>
        </w:rPr>
        <w:t>More aggressive enforcement of revenue/ tax laws and</w:t>
      </w:r>
      <w:r>
        <w:rPr>
          <w:spacing w:val="-5"/>
          <w:sz w:val="22"/>
        </w:rPr>
        <w:t> </w:t>
      </w:r>
      <w:r>
        <w:rPr>
          <w:sz w:val="22"/>
        </w:rPr>
        <w:t>regulations.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8"/>
        </w:rPr>
      </w:pPr>
    </w:p>
    <w:p>
      <w:pPr>
        <w:spacing w:before="1"/>
        <w:ind w:left="112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EXPENDITURE: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890" w:val="left" w:leader="none"/>
          <w:tab w:pos="1891" w:val="left" w:leader="none"/>
        </w:tabs>
        <w:spacing w:line="276" w:lineRule="auto" w:before="0" w:after="0"/>
        <w:ind w:left="1840" w:right="1948" w:hanging="360"/>
        <w:jc w:val="left"/>
        <w:rPr>
          <w:sz w:val="22"/>
        </w:rPr>
      </w:pPr>
      <w:r>
        <w:rPr/>
        <w:tab/>
      </w:r>
      <w:r>
        <w:rPr>
          <w:sz w:val="22"/>
        </w:rPr>
        <w:t>The State Fund Allocation Committee should be strengthening and made effective for efficient allocation of available fund to</w:t>
      </w:r>
      <w:r>
        <w:rPr>
          <w:spacing w:val="-7"/>
          <w:sz w:val="22"/>
        </w:rPr>
        <w:t> </w:t>
      </w:r>
      <w:r>
        <w:rPr>
          <w:sz w:val="22"/>
        </w:rPr>
        <w:t>priority.</w:t>
      </w:r>
    </w:p>
    <w:p>
      <w:pPr>
        <w:pStyle w:val="ListParagraph"/>
        <w:numPr>
          <w:ilvl w:val="0"/>
          <w:numId w:val="2"/>
        </w:numPr>
        <w:tabs>
          <w:tab w:pos="1841" w:val="left" w:leader="none"/>
        </w:tabs>
        <w:spacing w:line="273" w:lineRule="auto" w:before="2" w:after="0"/>
        <w:ind w:left="1840" w:right="1936" w:hanging="360"/>
        <w:jc w:val="left"/>
        <w:rPr>
          <w:sz w:val="22"/>
        </w:rPr>
      </w:pPr>
      <w:r>
        <w:rPr>
          <w:sz w:val="22"/>
        </w:rPr>
        <w:t>The Budget Implementation Monitoring Committee will continue to carry out monthly review of budget performance with a view to ensure achievement of desired</w:t>
      </w:r>
      <w:r>
        <w:rPr>
          <w:spacing w:val="-20"/>
          <w:sz w:val="22"/>
        </w:rPr>
        <w:t> </w:t>
      </w:r>
      <w:r>
        <w:rPr>
          <w:sz w:val="22"/>
        </w:rPr>
        <w:t>result.</w:t>
      </w:r>
    </w:p>
    <w:p>
      <w:pPr>
        <w:pStyle w:val="ListParagraph"/>
        <w:numPr>
          <w:ilvl w:val="0"/>
          <w:numId w:val="2"/>
        </w:numPr>
        <w:tabs>
          <w:tab w:pos="1841" w:val="left" w:leader="none"/>
        </w:tabs>
        <w:spacing w:line="240" w:lineRule="auto" w:before="4" w:after="0"/>
        <w:ind w:left="1840" w:right="0" w:hanging="361"/>
        <w:jc w:val="left"/>
        <w:rPr>
          <w:sz w:val="22"/>
        </w:rPr>
      </w:pPr>
      <w:r>
        <w:rPr>
          <w:sz w:val="22"/>
        </w:rPr>
        <w:t>Projects/ Programmes to be executed are to promote value for</w:t>
      </w:r>
      <w:r>
        <w:rPr>
          <w:spacing w:val="-12"/>
          <w:sz w:val="22"/>
        </w:rPr>
        <w:t> </w:t>
      </w:r>
      <w:r>
        <w:rPr>
          <w:sz w:val="22"/>
        </w:rPr>
        <w:t>money.</w:t>
      </w:r>
    </w:p>
    <w:p>
      <w:pPr>
        <w:pStyle w:val="ListParagraph"/>
        <w:numPr>
          <w:ilvl w:val="0"/>
          <w:numId w:val="2"/>
        </w:numPr>
        <w:tabs>
          <w:tab w:pos="1841" w:val="left" w:leader="none"/>
        </w:tabs>
        <w:spacing w:line="273" w:lineRule="auto" w:before="41" w:after="0"/>
        <w:ind w:left="1840" w:right="1344" w:hanging="360"/>
        <w:jc w:val="left"/>
        <w:rPr>
          <w:sz w:val="22"/>
        </w:rPr>
      </w:pPr>
      <w:r>
        <w:rPr>
          <w:sz w:val="22"/>
        </w:rPr>
        <w:t>Continue Mobilization of PPP Initiatives for development projects and programme (Local and Foreign</w:t>
      </w:r>
      <w:r>
        <w:rPr>
          <w:spacing w:val="-1"/>
          <w:sz w:val="22"/>
        </w:rPr>
        <w:t> </w:t>
      </w:r>
      <w:r>
        <w:rPr>
          <w:sz w:val="22"/>
        </w:rPr>
        <w:t>Investors).</w:t>
      </w:r>
    </w:p>
    <w:sectPr>
      <w:pgSz w:w="11910" w:h="16840"/>
      <w:pgMar w:top="1400" w:bottom="280" w:left="32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"/>
      <w:lvlJc w:val="left"/>
      <w:pPr>
        <w:ind w:left="2154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025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95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823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755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621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1840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"/>
      <w:lvlJc w:val="left"/>
      <w:pPr>
        <w:ind w:left="256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551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535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52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519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51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502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84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769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698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663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627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557" w:hanging="360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2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"/>
      <w:ind w:left="1840" w:hanging="361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- 004</dc:creator>
  <dcterms:created xsi:type="dcterms:W3CDTF">2020-08-17T09:08:34Z</dcterms:created>
  <dcterms:modified xsi:type="dcterms:W3CDTF">2020-08-17T09:08:34Z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2020-08-17T00:00:00Z</vt:filetime>
  </property>
</Properties>
</file>